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7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КОМУНАЛЬНИЙ</w:t>
      </w:r>
    </w:p>
    <w:p w:rsidR="00CC0675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ЗАКЛАД ВИЩОЇ ОСВІТИ</w:t>
      </w:r>
    </w:p>
    <w:p w:rsidR="00CC0675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ОБЛАСНОЇ РАДИ</w:t>
      </w:r>
    </w:p>
    <w:p w:rsidR="00CC0675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«АКАДЕМІЯ МИСТЕЦТВ ІМЕНІ ПАВЛА ЧУБИНСЬКОГО»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ЦЕНТР ПІСЛЯДИПЛОМНОЇ ОСВІТИ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244" w:rsidRDefault="00EA2244" w:rsidP="00EA224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EA2244" w:rsidRDefault="00EA2244" w:rsidP="00EA224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засіданні Вченої Ради Академії</w:t>
      </w:r>
    </w:p>
    <w:p w:rsidR="00EA2244" w:rsidRDefault="00EA2244" w:rsidP="001E6E8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  <w:r w:rsidR="001E6E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6 грудня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2023 р.</w:t>
      </w:r>
    </w:p>
    <w:p w:rsidR="00CC0675" w:rsidRDefault="00CC0675" w:rsidP="00CC06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</w:t>
      </w:r>
      <w:r w:rsidR="001F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ІЇ ВИКЛАДАЧІВ МУЗИЧНИХ ДИСЦИПЛІН ЗАКЛАДІВ  ПОЧАТКОВОЇ МИСТЕЦЬКОЇ ОСВІТИ 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B1DBA">
        <w:rPr>
          <w:rFonts w:ascii="Times New Roman" w:hAnsi="Times New Roman" w:cs="Times New Roman"/>
          <w:b/>
          <w:sz w:val="28"/>
          <w:szCs w:val="28"/>
          <w:lang w:val="uk-UA"/>
        </w:rPr>
        <w:t>ІНКЛЮЗИВНЕ НАВЧАНЯ: ІНДИВІДУАЛЬНА ОСВІТНЯ ТРАЄКТОРІЯ ДИТИНИ З ОСОБЛИВИМИ ОСВІТНІМИ ПОТРЕБАМИ»</w:t>
      </w: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A2244" w:rsidP="00EA22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EC0B1D">
        <w:rPr>
          <w:rFonts w:ascii="Times New Roman" w:hAnsi="Times New Roman" w:cs="Times New Roman"/>
          <w:b/>
          <w:sz w:val="28"/>
          <w:szCs w:val="28"/>
          <w:lang w:val="uk-UA"/>
        </w:rPr>
        <w:t>Київ, 2023</w:t>
      </w:r>
    </w:p>
    <w:p w:rsidR="00CC0675" w:rsidRDefault="00EA2244" w:rsidP="00EA2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="00EC0B1D" w:rsidRPr="00EC0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Розробники програми: </w:t>
      </w:r>
      <w:r w:rsidR="001709CE">
        <w:rPr>
          <w:rFonts w:ascii="Times New Roman" w:hAnsi="Times New Roman" w:cs="Times New Roman"/>
          <w:sz w:val="28"/>
          <w:szCs w:val="28"/>
          <w:lang w:val="uk-UA"/>
        </w:rPr>
        <w:t>Ярмола Н.А.</w:t>
      </w:r>
      <w:r w:rsidR="00EC0B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09CE">
        <w:rPr>
          <w:rFonts w:ascii="Times New Roman" w:hAnsi="Times New Roman" w:cs="Times New Roman"/>
          <w:sz w:val="28"/>
          <w:szCs w:val="28"/>
          <w:lang w:val="uk-UA"/>
        </w:rPr>
        <w:t xml:space="preserve">старший дослідник, кандидат педагогічних наук, заступник директора з наукової роботи Інституту спеціальної педагогіки і психології імені Миколи </w:t>
      </w:r>
      <w:proofErr w:type="spellStart"/>
      <w:r w:rsidR="001709CE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1709CE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</w:t>
      </w:r>
      <w:r w:rsidR="005B17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09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1F54" w:rsidRDefault="008C7D47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1F54" w:rsidRPr="000C1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група: </w:t>
      </w:r>
      <w:r w:rsidR="001F1ACB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</w:t>
      </w:r>
      <w:proofErr w:type="spellStart"/>
      <w:r w:rsidR="001F1ACB">
        <w:rPr>
          <w:rFonts w:ascii="Times New Roman" w:hAnsi="Times New Roman" w:cs="Times New Roman"/>
          <w:sz w:val="28"/>
          <w:szCs w:val="28"/>
          <w:lang w:val="uk-UA"/>
        </w:rPr>
        <w:t>мистецькх</w:t>
      </w:r>
      <w:proofErr w:type="spellEnd"/>
      <w:r w:rsidR="001F1AC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закладів початкової мистецької освіти </w:t>
      </w:r>
    </w:p>
    <w:p w:rsidR="009673BF" w:rsidRDefault="005B1786" w:rsidP="009673B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програми.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73B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673BF"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>нноваційний розвиток національної системи освіти вказує на необхідність зміни орієнтирів з отримання знань і реалізації абстрактних виховних завдань – до формування універсальних здібностей особистості, заснованих на соціальних потребах і цінностях. Досягнення цієї мети прямо пов’язане з індивідуалізацією освітнього процесу на основі розроблення індив</w:t>
      </w:r>
      <w:r w:rsidR="009673BF">
        <w:rPr>
          <w:rFonts w:ascii="Times New Roman" w:eastAsia="Calibri" w:hAnsi="Times New Roman" w:cs="Times New Roman"/>
          <w:sz w:val="28"/>
          <w:szCs w:val="28"/>
          <w:lang w:val="uk-UA"/>
        </w:rPr>
        <w:t>ідуальної освітньої траєкторії, яка ключовою в організації інклюзивного навчання.</w:t>
      </w:r>
    </w:p>
    <w:p w:rsidR="005B1786" w:rsidRDefault="005B1786" w:rsidP="009673B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CFCFD"/>
          <w:lang w:val="uk-UA"/>
        </w:rPr>
      </w:pPr>
      <w:r w:rsidRPr="005B1786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CFCFD"/>
          <w:lang w:val="uk-UA"/>
        </w:rPr>
        <w:t>Інклюзія - це процес з</w:t>
      </w:r>
      <w:r w:rsidR="00F80C90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CFCFD"/>
          <w:lang w:val="uk-UA"/>
        </w:rPr>
        <w:t>алучення та включення в соціум у</w:t>
      </w:r>
      <w:r w:rsidRPr="005B1786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CFCFD"/>
          <w:lang w:val="uk-UA"/>
        </w:rPr>
        <w:t>сіх громадян і громадянок. У свою чергу інклюзивне навчання спрямоване на організацію освітнього процесу з урахуванням потреб кожної дитини, цей процес базується на принципах недискримінації та  врахування багатоманітності особистості.</w:t>
      </w:r>
    </w:p>
    <w:p w:rsidR="009673BF" w:rsidRPr="00DC02F0" w:rsidRDefault="009673BF" w:rsidP="009673B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Представлений навчальний курс </w:t>
      </w:r>
      <w:r w:rsidRPr="00DC02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Інклюзивне навчання: і</w:t>
      </w:r>
      <w:r w:rsidRPr="00DC02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ндивідуальна освітня траєкторія дитини з ООП»</w:t>
      </w:r>
      <w:r w:rsidRPr="00DC02F0">
        <w:rPr>
          <w:rFonts w:ascii="Calibri" w:eastAsia="Calibri" w:hAnsi="Calibri" w:cs="Times New Roman"/>
          <w:lang w:val="uk-UA"/>
        </w:rPr>
        <w:t xml:space="preserve"> </w:t>
      </w: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спрямований на ознайомлення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особливостями організації інклюзивного навчання та </w:t>
      </w: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>алгоритмом  побудови індивідуальної освітньої траєкторії дитини з особливими освітніми потребами в закладі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>у т.ч.  організацією фахового  психолого-педагогічного супроводу та підтримки дитини з особливими освітніми потребами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закладах культури</w:t>
      </w: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55067" w:rsidRPr="006B0461" w:rsidRDefault="00C55067" w:rsidP="00C5506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B0461">
        <w:rPr>
          <w:rFonts w:ascii="Times New Roman" w:hAnsi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/>
          <w:sz w:val="28"/>
          <w:szCs w:val="28"/>
          <w:lang w:val="uk-UA"/>
        </w:rPr>
        <w:t>представленого курсу</w:t>
      </w:r>
      <w:r w:rsidRPr="006B0461">
        <w:rPr>
          <w:rFonts w:ascii="Times New Roman" w:hAnsi="Times New Roman"/>
          <w:sz w:val="28"/>
          <w:szCs w:val="28"/>
          <w:lang w:val="uk-UA"/>
        </w:rPr>
        <w:t xml:space="preserve"> має практичну спрямованість та охоплює: змістовну, практичну (практико зорієнтовану) і ресурсну (методичну) складові підвищення кваліфікації педагогічних працівників, які працюють в закладах </w:t>
      </w:r>
      <w:r>
        <w:rPr>
          <w:rFonts w:ascii="Times New Roman" w:hAnsi="Times New Roman"/>
          <w:sz w:val="28"/>
          <w:szCs w:val="28"/>
          <w:lang w:val="uk-UA"/>
        </w:rPr>
        <w:t>культури з дітьми з особливими освітніми потребами</w:t>
      </w:r>
      <w:r w:rsidRPr="006B0461">
        <w:rPr>
          <w:rFonts w:ascii="Times New Roman" w:hAnsi="Times New Roman"/>
          <w:sz w:val="28"/>
          <w:szCs w:val="28"/>
          <w:lang w:val="uk-UA"/>
        </w:rPr>
        <w:t>.</w:t>
      </w:r>
    </w:p>
    <w:p w:rsidR="009673BF" w:rsidRPr="00DC02F0" w:rsidRDefault="009673BF" w:rsidP="009673B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Тривалість програми складає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академічних годин, що дорівнює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0,5</w:t>
      </w:r>
      <w:r w:rsidRPr="00DC02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кредиту Європейської кредитної трансферно-накопичувальної системи (ЄКТС).</w:t>
      </w:r>
    </w:p>
    <w:p w:rsidR="00164E0F" w:rsidRDefault="00164E0F" w:rsidP="00C550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Нормативні засади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817B8" w:rsidRPr="00F817B8">
        <w:rPr>
          <w:lang w:val="uk-UA"/>
        </w:rPr>
        <w:t xml:space="preserve"> </w:t>
      </w:r>
      <w:r w:rsidR="00F817B8" w:rsidRPr="00F817B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підвищення кваліфікації розроблено відповідно до Законів України «Про освіту», «Про вищу освіту», «Про культуру» та «Порядку підвищення кваліфікації педагогічних і науково-педагогічних працівників», затвердженого постановою Кабінету Міністрів України від 21.08.2019 № 800 (зі змінами); Положення про проведення атестації працівників підприємств, установ, організацій та закладів культури, затвердженого наказом Міністерства культури і туризму України від 16.07.2007 р. №44, зареєстрованого в Міністерстві юстиції України 03.09.2007 р. за №1023/14290 (зі змінами); Положення про атестацію педагогічних </w:t>
      </w:r>
      <w:r w:rsidR="00F817B8" w:rsidRPr="00F817B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працівників закладів (установ) освіти сфери культури, затвердженого наказом Міністерства культури і туризму України від 12.07. 2018 р. №628, зареєстрованого в Міністерстві юстиції Україн</w:t>
      </w:r>
      <w:r w:rsidR="008C7D47">
        <w:rPr>
          <w:rFonts w:ascii="Times New Roman" w:hAnsi="Times New Roman" w:cs="Times New Roman"/>
          <w:sz w:val="28"/>
          <w:szCs w:val="28"/>
          <w:lang w:val="uk-UA"/>
        </w:rPr>
        <w:t>и 16.08.2018 р. за № 926/32378.</w:t>
      </w:r>
    </w:p>
    <w:p w:rsidR="00FF322C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Напрями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F322C" w:rsidRPr="00FF322C" w:rsidRDefault="006B3104" w:rsidP="00FF32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0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6B3104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інклюзивної компетентності</w:t>
      </w:r>
      <w:r w:rsidR="00FF322C"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, створення безпечного та інкл</w:t>
      </w:r>
      <w:r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юзивного освітнього середовища</w:t>
      </w:r>
      <w:r w:rsidR="00FF322C"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, забезпечення підтримки в освітньому процесі дітей з особливими освітніми потребами</w:t>
      </w:r>
    </w:p>
    <w:p w:rsidR="005B1786" w:rsidRPr="00F80C90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C7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510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1786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слухачів з особливостями інклюзивного навчання, </w:t>
      </w:r>
      <w:r w:rsidR="005B1786" w:rsidRPr="005B1786">
        <w:rPr>
          <w:rFonts w:ascii="Times New Roman" w:hAnsi="Times New Roman" w:cs="Times New Roman"/>
          <w:sz w:val="28"/>
          <w:szCs w:val="28"/>
          <w:lang w:val="uk-UA"/>
        </w:rPr>
        <w:t>методичними</w:t>
      </w:r>
      <w:r w:rsidR="005B178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практичними </w:t>
      </w:r>
      <w:r w:rsidR="005B1786" w:rsidRPr="005B1786">
        <w:rPr>
          <w:rFonts w:ascii="Times New Roman" w:hAnsi="Times New Roman" w:cs="Times New Roman"/>
          <w:sz w:val="28"/>
          <w:szCs w:val="28"/>
          <w:lang w:val="uk-UA"/>
        </w:rPr>
        <w:t xml:space="preserve"> аспектами побудови індивідуальної освітньої траєкторії дитини з особливими освітніми потребами в закладі освіти. Формування практичних навичок щодо плідної співпраці педагогічних працівників, батьків щодо фахового психолого-педагогічного супроводу та підтримки дитини з особливими освітніми потребами.</w:t>
      </w:r>
      <w:r w:rsidR="008C7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164E0F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90778" w:rsidRDefault="00390778" w:rsidP="00390778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Pr="0039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077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законодавчими, </w:t>
      </w:r>
      <w:r w:rsidRPr="00390778">
        <w:rPr>
          <w:rFonts w:ascii="Times New Roman" w:hAnsi="Times New Roman" w:cs="Times New Roman"/>
          <w:sz w:val="28"/>
          <w:szCs w:val="28"/>
          <w:lang w:val="uk-UA"/>
        </w:rPr>
        <w:t>теоретичними та науково-методичними засадами впровадження інклюзивн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навчання в закладах освіти;</w:t>
      </w:r>
    </w:p>
    <w:p w:rsidR="00390778" w:rsidRDefault="00390778" w:rsidP="00390778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778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390778">
        <w:rPr>
          <w:rFonts w:ascii="Times New Roman" w:hAnsi="Times New Roman" w:cs="Times New Roman"/>
          <w:sz w:val="28"/>
          <w:szCs w:val="28"/>
          <w:lang w:val="uk-UA"/>
        </w:rPr>
        <w:t xml:space="preserve"> із алгоритмом розроблення індивідуальної освітньої траєкторії дитини з ООП в умовах інклюзивного навчання; </w:t>
      </w:r>
    </w:p>
    <w:p w:rsidR="00FF322C" w:rsidRDefault="00390778" w:rsidP="00FF322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с</w:t>
      </w:r>
      <w:r w:rsidR="00361EF4" w:rsidRPr="00390778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навички співпраці у команді психолого-педагогічного супроводу дитини з особливими освітніми потребами.</w:t>
      </w:r>
    </w:p>
    <w:p w:rsidR="00FF322C" w:rsidRPr="00FF322C" w:rsidRDefault="00FF322C" w:rsidP="00FF322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2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22C">
        <w:rPr>
          <w:rFonts w:ascii="Times New Roman" w:hAnsi="Times New Roman" w:cs="Times New Roman"/>
          <w:sz w:val="28"/>
          <w:szCs w:val="28"/>
          <w:lang w:val="uk-UA"/>
        </w:rPr>
        <w:t>навчити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з</w:t>
      </w:r>
      <w:r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астосовувати отримані знання при розв’язанні педагогічних, навчально-виховних і науково-методичних завдань з урахуванням вікових й індивідуально-типологічних, соціально-психологічних особливостей учнівських колективів і конкретних педагогічних ситуацій.</w:t>
      </w:r>
    </w:p>
    <w:p w:rsidR="00164E0F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C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слухачів, що вдосконалюватимуться/або набуватимуться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90778" w:rsidRPr="00390778" w:rsidRDefault="00390778" w:rsidP="006B310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192435"/>
          <w:sz w:val="28"/>
          <w:szCs w:val="28"/>
          <w:lang w:val="uk-UA"/>
        </w:rPr>
      </w:pPr>
      <w:r w:rsidRPr="00390778">
        <w:rPr>
          <w:rStyle w:val="a8"/>
          <w:color w:val="192435"/>
          <w:sz w:val="28"/>
          <w:szCs w:val="28"/>
          <w:lang w:val="uk-UA"/>
        </w:rPr>
        <w:t>загальні:</w:t>
      </w:r>
      <w:r w:rsidRPr="00390778">
        <w:rPr>
          <w:bCs/>
          <w:color w:val="192435"/>
          <w:sz w:val="28"/>
          <w:szCs w:val="28"/>
        </w:rPr>
        <w:t> </w:t>
      </w:r>
      <w:r w:rsidRPr="00390778">
        <w:rPr>
          <w:bCs/>
          <w:color w:val="192435"/>
          <w:sz w:val="28"/>
          <w:szCs w:val="28"/>
          <w:lang w:val="uk-UA"/>
        </w:rPr>
        <w:t>інноваційна компетентність, критичне та системне мислення, оцінювально-аналітична компетентність, навчання впродовж життя, діагностика освітнього процесу та його учасників, вміння складати індивідуальні траєкторії.</w:t>
      </w:r>
    </w:p>
    <w:p w:rsidR="00390778" w:rsidRPr="00390778" w:rsidRDefault="00390778" w:rsidP="006B310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192435"/>
          <w:sz w:val="28"/>
          <w:szCs w:val="28"/>
          <w:lang w:val="uk-UA"/>
        </w:rPr>
      </w:pPr>
      <w:r w:rsidRPr="00390778">
        <w:rPr>
          <w:rStyle w:val="a8"/>
          <w:color w:val="192435"/>
          <w:sz w:val="28"/>
          <w:szCs w:val="28"/>
          <w:lang w:val="uk-UA"/>
        </w:rPr>
        <w:t>фахові:</w:t>
      </w:r>
      <w:r w:rsidRPr="00390778">
        <w:rPr>
          <w:bCs/>
          <w:color w:val="192435"/>
          <w:sz w:val="28"/>
          <w:szCs w:val="28"/>
        </w:rPr>
        <w:t> </w:t>
      </w:r>
      <w:r w:rsidRPr="00390778">
        <w:rPr>
          <w:bCs/>
          <w:color w:val="192435"/>
          <w:sz w:val="28"/>
          <w:szCs w:val="28"/>
          <w:lang w:val="uk-UA"/>
        </w:rPr>
        <w:t>розвиток уявлень про психофізичну діяльність учнів з ООП, набуття компетенцій з ефективної побудови взаємодії з такими учнями, засвоєння основ корекційно-педагогічних знань.</w:t>
      </w:r>
      <w:r w:rsidRPr="00390778">
        <w:rPr>
          <w:bCs/>
          <w:color w:val="192435"/>
          <w:sz w:val="28"/>
          <w:szCs w:val="28"/>
        </w:rPr>
        <w:t> </w:t>
      </w:r>
    </w:p>
    <w:p w:rsidR="00164E0F" w:rsidRPr="00F80C90" w:rsidRDefault="008C7D47" w:rsidP="00F80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0C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F322C" w:rsidRDefault="00FF322C" w:rsidP="00FF322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Слухачі навчаться з</w:t>
      </w:r>
      <w:r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астосовувати отримані знання при розв’язанні педагогічних, навчально-виховних і науково-методичних завдань з урахуванням вікових й індивідуально-типологічних, соціально-психологічних особливостей учнівських колективів і конкретних педагогічних ситуацій.</w:t>
      </w:r>
    </w:p>
    <w:p w:rsidR="00FF322C" w:rsidRPr="00FF322C" w:rsidRDefault="00FF322C" w:rsidP="00FF322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</w:pPr>
      <w:r w:rsidRPr="00FF322C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lastRenderedPageBreak/>
        <w:t>Організовувати освітній процес</w:t>
      </w:r>
      <w:r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>, у тому числі інклюзивне навчання,</w:t>
      </w:r>
      <w:r w:rsidRPr="00FF322C">
        <w:rPr>
          <w:rFonts w:ascii="Times New Roman" w:hAnsi="Times New Roman" w:cs="Times New Roman"/>
          <w:bCs/>
          <w:color w:val="192435"/>
          <w:sz w:val="28"/>
          <w:szCs w:val="28"/>
          <w:shd w:val="clear" w:color="auto" w:fill="FFFFFF"/>
          <w:lang w:val="uk-UA"/>
        </w:rPr>
        <w:t xml:space="preserve"> у закладі освіти з урахуванням особливостей розвитку та потреб різних учнів. </w:t>
      </w:r>
    </w:p>
    <w:p w:rsidR="00FF322C" w:rsidRPr="00FF322C" w:rsidRDefault="00FF322C" w:rsidP="00FF322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 xml:space="preserve">Аналізувати </w:t>
      </w:r>
      <w:r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 xml:space="preserve">освітнє </w:t>
      </w:r>
      <w:r w:rsidRPr="00FF322C">
        <w:rPr>
          <w:rFonts w:ascii="Times New Roman" w:eastAsia="Times New Roman" w:hAnsi="Times New Roman" w:cs="Times New Roman"/>
          <w:bCs/>
          <w:color w:val="192435"/>
          <w:sz w:val="28"/>
          <w:szCs w:val="28"/>
          <w:lang w:val="uk-UA" w:eastAsia="ru-RU"/>
        </w:rPr>
        <w:t>середовище через призму багатоманітності, що сприятиме формуванню толерантного ставлення до різних учнів, у тому числі з особливими освітніми потребами.</w:t>
      </w:r>
    </w:p>
    <w:p w:rsidR="00164E0F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Умови реалізації програми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здійснюється шляхом проведення лекційних </w:t>
      </w:r>
      <w:r w:rsidR="006B3104">
        <w:rPr>
          <w:rFonts w:ascii="Times New Roman" w:hAnsi="Times New Roman" w:cs="Times New Roman"/>
          <w:sz w:val="28"/>
          <w:szCs w:val="28"/>
          <w:lang w:val="uk-UA"/>
        </w:rPr>
        <w:t xml:space="preserve">та практичних занять,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самостійної роботи.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буде організовано в дистанційній формі навчання з використанням цифрової платформи дистанційного навчання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A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розрахована на 15 год. (0,5 кредиту ЄКТС).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завершення навчання слухачі складають залік.</w:t>
      </w:r>
    </w:p>
    <w:p w:rsidR="00DA56E8" w:rsidRP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навчання слухачам видається сертифікат встановленого зразка.</w:t>
      </w:r>
    </w:p>
    <w:p w:rsidR="00164E0F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B22B0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реалізується у </w:t>
      </w:r>
      <w:r w:rsidR="0078572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модулях.</w:t>
      </w:r>
    </w:p>
    <w:p w:rsidR="000B22B0" w:rsidRDefault="00270A7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1.</w:t>
      </w:r>
      <w:r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Національні </w:t>
      </w:r>
      <w:proofErr w:type="spellStart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>стандарти</w:t>
      </w:r>
      <w:proofErr w:type="spellEnd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у </w:t>
      </w:r>
      <w:proofErr w:type="spellStart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>сфері</w:t>
      </w:r>
      <w:proofErr w:type="spellEnd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>забезпечення</w:t>
      </w:r>
      <w:proofErr w:type="spellEnd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права на </w:t>
      </w:r>
      <w:proofErr w:type="spellStart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>рівний</w:t>
      </w:r>
      <w:proofErr w:type="spellEnd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доступ до </w:t>
      </w:r>
      <w:proofErr w:type="spellStart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>якісної</w:t>
      </w:r>
      <w:proofErr w:type="spellEnd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="008C0956" w:rsidRPr="008C0956">
        <w:rPr>
          <w:rFonts w:ascii="Times New Roman" w:hAnsi="Times New Roman" w:cs="Times New Roman"/>
          <w:b/>
          <w:color w:val="010101"/>
          <w:sz w:val="28"/>
          <w:szCs w:val="28"/>
        </w:rPr>
        <w:t>освіти</w:t>
      </w:r>
      <w:proofErr w:type="spellEnd"/>
      <w:r w:rsidR="008C0956"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  <w:t xml:space="preserve"> дітей з особливими освітніми потребами</w:t>
      </w:r>
      <w:r w:rsidR="000D38C7"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  <w:t>.</w:t>
      </w:r>
    </w:p>
    <w:p w:rsidR="007D5C78" w:rsidRDefault="007D5C7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</w:pPr>
      <w:r w:rsidRPr="00647B6B">
        <w:rPr>
          <w:rFonts w:ascii="Times New Roman" w:hAnsi="Times New Roman" w:cs="Times New Roman"/>
          <w:color w:val="010101"/>
          <w:sz w:val="28"/>
          <w:szCs w:val="28"/>
          <w:lang w:val="uk-UA"/>
        </w:rPr>
        <w:t>Термінологічні основи курсу.</w:t>
      </w:r>
      <w:r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  <w:t xml:space="preserve"> </w:t>
      </w:r>
    </w:p>
    <w:p w:rsidR="000D38C7" w:rsidRDefault="000D38C7" w:rsidP="008C7D47">
      <w:pPr>
        <w:spacing w:after="0" w:line="276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uk-UA"/>
        </w:rPr>
        <w:t>Тема 1.1. </w:t>
      </w:r>
      <w:r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  <w:t xml:space="preserve"> </w:t>
      </w:r>
      <w:r w:rsidRPr="00647B6B">
        <w:rPr>
          <w:rFonts w:ascii="Times New Roman" w:hAnsi="Times New Roman" w:cs="Times New Roman"/>
          <w:sz w:val="28"/>
          <w:szCs w:val="28"/>
          <w:lang w:val="uk-UA"/>
        </w:rPr>
        <w:t>Інклюзивне навчання: сутність, принципи, переваги</w:t>
      </w:r>
      <w:r w:rsidR="007857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B6B" w:rsidRDefault="007D5C7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uk-UA"/>
        </w:rPr>
        <w:t>Тема </w:t>
      </w:r>
      <w:r w:rsidR="000D38C7">
        <w:rPr>
          <w:rFonts w:ascii="Times New Roman" w:hAnsi="Times New Roman" w:cs="Times New Roman"/>
          <w:color w:val="010101"/>
          <w:sz w:val="28"/>
          <w:szCs w:val="28"/>
          <w:lang w:val="uk-UA"/>
        </w:rPr>
        <w:t>1.2.</w:t>
      </w:r>
      <w:r w:rsidR="003946B0">
        <w:rPr>
          <w:rFonts w:ascii="Times New Roman" w:hAnsi="Times New Roman" w:cs="Times New Roman"/>
          <w:color w:val="010101"/>
          <w:sz w:val="28"/>
          <w:szCs w:val="28"/>
          <w:lang w:val="uk-UA"/>
        </w:rPr>
        <w:t> </w:t>
      </w:r>
      <w:r w:rsidR="000D38C7" w:rsidRPr="00647B6B">
        <w:rPr>
          <w:rFonts w:ascii="Times New Roman" w:hAnsi="Times New Roman" w:cs="Times New Roman"/>
          <w:sz w:val="28"/>
          <w:szCs w:val="28"/>
          <w:lang w:val="uk-UA"/>
        </w:rPr>
        <w:t>Законодавче та нормативно-правове регулювання інклюзивного навчання в закладах освіти України</w:t>
      </w:r>
      <w:r w:rsidR="000D3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F23" w:rsidRPr="00EB1F23" w:rsidRDefault="00EB1F2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EB1F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Освітні труднощі та рівні підтримки дітей 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особливими освітніми потребами.</w:t>
      </w:r>
    </w:p>
    <w:p w:rsidR="000B22B0" w:rsidRPr="00EB1F23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2</w:t>
      </w:r>
      <w:r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270A7B"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5729" w:rsidRPr="00EB1F23">
        <w:rPr>
          <w:rFonts w:ascii="Times New Roman" w:hAnsi="Times New Roman" w:cs="Times New Roman"/>
          <w:b/>
          <w:bCs/>
          <w:color w:val="192435"/>
          <w:sz w:val="28"/>
          <w:szCs w:val="28"/>
          <w:shd w:val="clear" w:color="auto" w:fill="FFFFFF"/>
          <w:lang w:val="uk-UA"/>
        </w:rPr>
        <w:t>Команднии</w:t>
      </w:r>
      <w:proofErr w:type="spellEnd"/>
      <w:r w:rsidR="00785729" w:rsidRPr="00EB1F23">
        <w:rPr>
          <w:rFonts w:ascii="Times New Roman" w:hAnsi="Times New Roman" w:cs="Times New Roman"/>
          <w:b/>
          <w:bCs/>
          <w:color w:val="192435"/>
          <w:sz w:val="28"/>
          <w:szCs w:val="28"/>
          <w:shd w:val="clear" w:color="auto" w:fill="FFFFFF"/>
          <w:lang w:val="uk-UA"/>
        </w:rPr>
        <w:t xml:space="preserve">̆ підхід як основоположна умова </w:t>
      </w:r>
      <w:proofErr w:type="spellStart"/>
      <w:r w:rsidR="00785729" w:rsidRPr="00EB1F23">
        <w:rPr>
          <w:rFonts w:ascii="Times New Roman" w:hAnsi="Times New Roman" w:cs="Times New Roman"/>
          <w:b/>
          <w:bCs/>
          <w:color w:val="192435"/>
          <w:sz w:val="28"/>
          <w:szCs w:val="28"/>
          <w:shd w:val="clear" w:color="auto" w:fill="FFFFFF"/>
          <w:lang w:val="uk-UA"/>
        </w:rPr>
        <w:t>організаціі</w:t>
      </w:r>
      <w:proofErr w:type="spellEnd"/>
      <w:r w:rsidR="00785729" w:rsidRPr="00EB1F23">
        <w:rPr>
          <w:rFonts w:ascii="Times New Roman" w:hAnsi="Times New Roman" w:cs="Times New Roman"/>
          <w:b/>
          <w:bCs/>
          <w:color w:val="192435"/>
          <w:sz w:val="28"/>
          <w:szCs w:val="28"/>
          <w:shd w:val="clear" w:color="auto" w:fill="FFFFFF"/>
          <w:lang w:val="uk-UA"/>
        </w:rPr>
        <w:t>̈ інклюзивного навчання</w:t>
      </w:r>
      <w:r w:rsidR="00270A7B" w:rsidRPr="00EB1F2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38C7" w:rsidRPr="00785729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Тема 2.1</w:t>
      </w:r>
      <w:r w:rsidRPr="00785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0D38C7" w:rsidRPr="00785729">
        <w:rPr>
          <w:rFonts w:ascii="Times New Roman" w:hAnsi="Times New Roman" w:cs="Times New Roman"/>
          <w:sz w:val="28"/>
          <w:szCs w:val="28"/>
          <w:lang w:val="uk-UA"/>
        </w:rPr>
        <w:t>Поняття команди</w:t>
      </w:r>
      <w:r w:rsidR="003946B0" w:rsidRPr="00785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6B0" w:rsidRPr="0078572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психолого-педагогічного супроводу дитини з особливими освітніми потребами</w:t>
      </w:r>
      <w:r w:rsidR="000D38C7" w:rsidRPr="00785729">
        <w:rPr>
          <w:rFonts w:ascii="Times New Roman" w:hAnsi="Times New Roman" w:cs="Times New Roman"/>
          <w:sz w:val="28"/>
          <w:szCs w:val="28"/>
          <w:lang w:val="uk-UA"/>
        </w:rPr>
        <w:t>. Соціально-психологічні риси команди, умови успішного функціонування.</w:t>
      </w:r>
    </w:p>
    <w:p w:rsidR="00897E53" w:rsidRPr="00785729" w:rsidRDefault="003946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Тема 2.2</w:t>
      </w:r>
      <w:r w:rsidRPr="00785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0D38C7" w:rsidRPr="0078572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Функції кожного члена команди та можливі шляхи співпраці</w:t>
      </w:r>
      <w:r w:rsidR="00897E53" w:rsidRPr="0078572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D38C7" w:rsidRPr="00785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D38C7" w:rsidRPr="00785729">
        <w:rPr>
          <w:rFonts w:ascii="Times New Roman" w:hAnsi="Times New Roman" w:cs="Times New Roman"/>
          <w:sz w:val="28"/>
          <w:szCs w:val="28"/>
          <w:lang w:val="uk-UA"/>
        </w:rPr>
        <w:t>Принципи співпраці.</w:t>
      </w:r>
    </w:p>
    <w:p w:rsidR="003946B0" w:rsidRPr="003946B0" w:rsidRDefault="003946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  2</w:t>
      </w:r>
      <w:r w:rsidRPr="003946B0">
        <w:rPr>
          <w:rFonts w:ascii="Times New Roman" w:hAnsi="Times New Roman" w:cs="Times New Roman"/>
          <w:sz w:val="28"/>
          <w:szCs w:val="28"/>
          <w:lang w:val="uk-UA"/>
        </w:rPr>
        <w:t>.3. Організація роботи команди</w:t>
      </w:r>
      <w:r w:rsidRPr="003946B0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 психолого-педагогічного супроводу дитини з особливими освітніми потребами</w:t>
      </w:r>
      <w:r w:rsidR="00785729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.</w:t>
      </w:r>
    </w:p>
    <w:p w:rsidR="00897E53" w:rsidRPr="00785729" w:rsidRDefault="00785729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Тема 2.4</w:t>
      </w:r>
      <w:r w:rsidR="00897E53"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46B0"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Батьки як 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обов’язкові учасники освітнього процесу</w:t>
      </w:r>
      <w:r w:rsidR="00897E53" w:rsidRPr="007857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2B0" w:rsidRPr="00785729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3</w:t>
      </w:r>
      <w:r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77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729" w:rsidRPr="007857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Індивідуалізація та диференціація навчання для врахування індивідуальних особливостей кожної дитини</w:t>
      </w:r>
    </w:p>
    <w:p w:rsidR="00785729" w:rsidRPr="00785729" w:rsidRDefault="003F26D0" w:rsidP="0078572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Тема 3.1. </w:t>
      </w:r>
      <w:r w:rsidR="00785729"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Алгоритм зарахування дитини з ООП до закладу </w:t>
      </w:r>
      <w:r w:rsidR="00F80C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мистецької     </w:t>
      </w:r>
      <w:r w:rsidR="00785729"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освіти.</w:t>
      </w:r>
    </w:p>
    <w:p w:rsidR="00785729" w:rsidRPr="00785729" w:rsidRDefault="00785729" w:rsidP="007857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t>Тема 3.2. </w:t>
      </w:r>
      <w:r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Індивідуальний супровід дитини з ООП. Розроблення ІПР.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729" w:rsidRDefault="00785729" w:rsidP="007857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 3.3. </w:t>
      </w:r>
      <w:r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Адаптація/модифікація навчального матеріалу.</w:t>
      </w:r>
      <w:r w:rsidRPr="00785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729" w:rsidRPr="00785729" w:rsidRDefault="00785729" w:rsidP="007857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3.4.</w:t>
      </w:r>
      <w:r w:rsidRPr="00785729">
        <w:rPr>
          <w:rFonts w:ascii="Arial" w:hAnsi="Arial" w:cs="Arial"/>
          <w:color w:val="000000"/>
          <w:sz w:val="19"/>
          <w:szCs w:val="19"/>
        </w:rPr>
        <w:t xml:space="preserve"> </w:t>
      </w:r>
      <w:r w:rsidRPr="00785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 та асистент: професійне співробітництво.</w:t>
      </w:r>
    </w:p>
    <w:p w:rsidR="00EB1F23" w:rsidRDefault="00B36D6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4</w:t>
      </w:r>
      <w:r w:rsidR="000B22B0"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73778" w:rsidRPr="00C73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1F23">
        <w:rPr>
          <w:rFonts w:ascii="Times New Roman" w:hAnsi="Times New Roman" w:cs="Times New Roman"/>
          <w:b/>
          <w:sz w:val="28"/>
          <w:szCs w:val="28"/>
          <w:lang w:val="uk-UA"/>
        </w:rPr>
        <w:t>Практичний кейс.</w:t>
      </w:r>
    </w:p>
    <w:p w:rsidR="00EB1F23" w:rsidRPr="00EB1F23" w:rsidRDefault="00EB1F2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F23">
        <w:rPr>
          <w:rFonts w:ascii="Times New Roman" w:hAnsi="Times New Roman" w:cs="Times New Roman"/>
          <w:sz w:val="28"/>
          <w:szCs w:val="28"/>
          <w:lang w:val="uk-UA"/>
        </w:rPr>
        <w:t xml:space="preserve">Робота з характеристиками особливих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освітніх потреб. Розроблення проекту ІПР (індивідуальної освітньої програми). Алгоритм адаптації та модифікації навчальних  програм. Практичні поради щодо роботи з дітьми з особливими освітніми потребами.</w:t>
      </w:r>
    </w:p>
    <w:p w:rsidR="000B22B0" w:rsidRPr="000B22B0" w:rsidRDefault="00B36D6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5</w:t>
      </w:r>
      <w:r w:rsidR="00C17F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1709CE">
        <w:rPr>
          <w:rFonts w:ascii="Times New Roman" w:hAnsi="Times New Roman" w:cs="Times New Roman"/>
          <w:b/>
          <w:sz w:val="28"/>
          <w:szCs w:val="28"/>
          <w:lang w:val="uk-UA"/>
        </w:rPr>
        <w:t>Підсумковий.</w:t>
      </w:r>
    </w:p>
    <w:p w:rsidR="000B22B0" w:rsidRPr="00FE03A4" w:rsidRDefault="000B22B0" w:rsidP="00EB1F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Залік. </w:t>
      </w:r>
      <w:r w:rsidR="00EB1F2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комунікація. </w:t>
      </w: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Розподіл годин за видами діяльності (таблиця)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1539"/>
        <w:gridCol w:w="1692"/>
        <w:gridCol w:w="1247"/>
      </w:tblGrid>
      <w:tr w:rsidR="001709CE" w:rsidTr="00B36D66">
        <w:tc>
          <w:tcPr>
            <w:tcW w:w="4645" w:type="dxa"/>
            <w:vMerge w:val="restart"/>
          </w:tcPr>
          <w:p w:rsidR="001709C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Pr="001709CE" w:rsidRDefault="001709CE" w:rsidP="00170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модулів і тем</w:t>
            </w:r>
          </w:p>
        </w:tc>
        <w:tc>
          <w:tcPr>
            <w:tcW w:w="4700" w:type="dxa"/>
            <w:gridSpan w:val="3"/>
          </w:tcPr>
          <w:p w:rsidR="001709CE" w:rsidRPr="001709CE" w:rsidRDefault="001709CE" w:rsidP="00170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709CE" w:rsidTr="00B36D66">
        <w:tc>
          <w:tcPr>
            <w:tcW w:w="4645" w:type="dxa"/>
            <w:vMerge/>
          </w:tcPr>
          <w:p w:rsidR="001709C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1709CE" w:rsidRPr="001709CE" w:rsidRDefault="001709CE" w:rsidP="0017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Лекційно-практичні</w:t>
            </w:r>
          </w:p>
        </w:tc>
        <w:tc>
          <w:tcPr>
            <w:tcW w:w="1593" w:type="dxa"/>
          </w:tcPr>
          <w:p w:rsidR="001709CE" w:rsidRPr="001709CE" w:rsidRDefault="001709CE" w:rsidP="0017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52" w:type="dxa"/>
          </w:tcPr>
          <w:p w:rsidR="001709CE" w:rsidRPr="001709CE" w:rsidRDefault="001709CE" w:rsidP="0017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9F34FE" w:rsidTr="00B36D66">
        <w:tc>
          <w:tcPr>
            <w:tcW w:w="4645" w:type="dxa"/>
          </w:tcPr>
          <w:p w:rsidR="001709CE" w:rsidRDefault="001709CE" w:rsidP="00170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1.</w:t>
            </w:r>
          </w:p>
          <w:p w:rsidR="0082378D" w:rsidRDefault="0082378D" w:rsidP="00170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Національні </w:t>
            </w:r>
            <w:proofErr w:type="spellStart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стандарти</w:t>
            </w:r>
            <w:proofErr w:type="spellEnd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 xml:space="preserve"> у </w:t>
            </w:r>
            <w:proofErr w:type="spellStart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сфері</w:t>
            </w:r>
            <w:proofErr w:type="spellEnd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забезпечення</w:t>
            </w:r>
            <w:proofErr w:type="spellEnd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 xml:space="preserve"> права на </w:t>
            </w:r>
            <w:proofErr w:type="spellStart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рівний</w:t>
            </w:r>
            <w:proofErr w:type="spellEnd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 xml:space="preserve"> доступ до </w:t>
            </w:r>
            <w:proofErr w:type="spellStart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якісної</w:t>
            </w:r>
            <w:proofErr w:type="spellEnd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8C095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lang w:val="uk-UA"/>
              </w:rPr>
              <w:t xml:space="preserve"> дітей з особливими освітніми потребами.</w:t>
            </w:r>
          </w:p>
          <w:p w:rsidR="0082378D" w:rsidRDefault="0082378D" w:rsidP="00170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lang w:val="uk-UA"/>
              </w:rPr>
            </w:pPr>
            <w:r w:rsidRPr="00647B6B"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>Термінологічні основи курсу.</w:t>
            </w: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lang w:val="uk-UA"/>
              </w:rPr>
              <w:t xml:space="preserve"> </w:t>
            </w:r>
          </w:p>
          <w:p w:rsidR="0082378D" w:rsidRDefault="0082378D" w:rsidP="0082378D">
            <w:pPr>
              <w:spacing w:line="276" w:lineRule="auto"/>
              <w:ind w:firstLine="709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>Тема 1.1. </w:t>
            </w: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lang w:val="uk-UA"/>
              </w:rPr>
              <w:t xml:space="preserve"> </w:t>
            </w:r>
            <w:r w:rsidRPr="00647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Інклюзивне навчання: сутність, принципи, переваги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2378D" w:rsidRDefault="0082378D" w:rsidP="008237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uk-UA"/>
              </w:rPr>
              <w:t>Тема 1.2. </w:t>
            </w:r>
            <w:r w:rsidRPr="00647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Законодавче та нормативно-правове регулювання інклюзивного навчання в закладах освіти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2378D" w:rsidRPr="00EB1F23" w:rsidRDefault="0082378D" w:rsidP="008237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</w:t>
            </w:r>
            <w:r w:rsidRPr="00EB1F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Освітні труднощі та рівні підтримки дітей 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особливими освітніми потребами.</w:t>
            </w:r>
          </w:p>
          <w:p w:rsid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9F34FE" w:rsidRPr="009F34F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3" w:type="dxa"/>
          </w:tcPr>
          <w:p w:rsidR="009F34FE" w:rsidRPr="009F34FE" w:rsidRDefault="009F34FE" w:rsidP="008C7D4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Pr="009F34F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F34FE" w:rsidTr="00B36D66">
        <w:tc>
          <w:tcPr>
            <w:tcW w:w="4645" w:type="dxa"/>
          </w:tcPr>
          <w:p w:rsidR="001709CE" w:rsidRPr="00EB1F23" w:rsidRDefault="001709CE" w:rsidP="00170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2.</w:t>
            </w:r>
            <w:r w:rsidRPr="00270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1F23">
              <w:rPr>
                <w:rFonts w:ascii="Times New Roman" w:hAnsi="Times New Roman" w:cs="Times New Roman"/>
                <w:b/>
                <w:bCs/>
                <w:color w:val="192435"/>
                <w:sz w:val="28"/>
                <w:szCs w:val="28"/>
                <w:shd w:val="clear" w:color="auto" w:fill="FFFFFF"/>
                <w:lang w:val="uk-UA"/>
              </w:rPr>
              <w:t>Команднии</w:t>
            </w:r>
            <w:proofErr w:type="spellEnd"/>
            <w:r w:rsidRPr="00EB1F23">
              <w:rPr>
                <w:rFonts w:ascii="Times New Roman" w:hAnsi="Times New Roman" w:cs="Times New Roman"/>
                <w:b/>
                <w:bCs/>
                <w:color w:val="192435"/>
                <w:sz w:val="28"/>
                <w:szCs w:val="28"/>
                <w:shd w:val="clear" w:color="auto" w:fill="FFFFFF"/>
                <w:lang w:val="uk-UA"/>
              </w:rPr>
              <w:t xml:space="preserve">̆ підхід як основоположна умова </w:t>
            </w:r>
            <w:proofErr w:type="spellStart"/>
            <w:r w:rsidRPr="00EB1F23">
              <w:rPr>
                <w:rFonts w:ascii="Times New Roman" w:hAnsi="Times New Roman" w:cs="Times New Roman"/>
                <w:b/>
                <w:bCs/>
                <w:color w:val="192435"/>
                <w:sz w:val="28"/>
                <w:szCs w:val="28"/>
                <w:shd w:val="clear" w:color="auto" w:fill="FFFFFF"/>
                <w:lang w:val="uk-UA"/>
              </w:rPr>
              <w:t>організаціі</w:t>
            </w:r>
            <w:proofErr w:type="spellEnd"/>
            <w:r w:rsidRPr="00EB1F23">
              <w:rPr>
                <w:rFonts w:ascii="Times New Roman" w:hAnsi="Times New Roman" w:cs="Times New Roman"/>
                <w:b/>
                <w:bCs/>
                <w:color w:val="192435"/>
                <w:sz w:val="28"/>
                <w:szCs w:val="28"/>
                <w:shd w:val="clear" w:color="auto" w:fill="FFFFFF"/>
                <w:lang w:val="uk-UA"/>
              </w:rPr>
              <w:t>̈ інклюзивного навчання</w:t>
            </w:r>
            <w:r w:rsidRPr="00EB1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2.1</w:t>
            </w:r>
            <w:r w:rsidRPr="007857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команди</w:t>
            </w:r>
            <w:r w:rsidRPr="007857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психолого-педагогічного супроводу дитини з особливими освітніми потребами. Соціально-психологічні риси команди, умови успішного функціонування.</w:t>
            </w:r>
          </w:p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2.2</w:t>
            </w:r>
            <w:r w:rsidRPr="007857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78572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Функції кожного члена команди та можливі шляхи співпраці</w:t>
            </w:r>
            <w:r w:rsidRPr="007857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співпраці.</w:t>
            </w:r>
          </w:p>
          <w:p w:rsidR="001709CE" w:rsidRPr="003946B0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  2</w:t>
            </w:r>
            <w:r w:rsidRPr="00394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Організація роботи команди</w:t>
            </w:r>
            <w:r w:rsidRPr="003946B0"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 xml:space="preserve"> психолого-педагогічного супроводу дитини з особливими освітніми потребами</w:t>
            </w:r>
            <w:r>
              <w:rPr>
                <w:rStyle w:val="a6"/>
                <w:rFonts w:ascii="Times New Roman" w:hAnsi="Times New Roman" w:cs="Times New Roman"/>
                <w:i w:val="0"/>
                <w:color w:val="40404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2.4. Батьки як  обов’язкові учасники освітнього процесу.</w:t>
            </w:r>
          </w:p>
          <w:p w:rsidR="009F34FE" w:rsidRPr="004B7C82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8C7D47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FE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Pr="00B07EAB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Модуль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857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Індивідуалізація та диференціація навчання для врахування індивідуальних особливостей кожної дитини</w:t>
            </w:r>
          </w:p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3.1. </w:t>
            </w:r>
            <w:r w:rsidRPr="0078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Алгоритм зарахування дитини з ООП до закладу освіти.</w:t>
            </w:r>
          </w:p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3.2. </w:t>
            </w:r>
            <w:r w:rsidRPr="0078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Індивідуальний супровід дитини з ООП. Розроблення ІПР.</w:t>
            </w: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709CE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3.3. </w:t>
            </w:r>
            <w:r w:rsidRPr="0078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Адаптація/модифікація навчального матеріалу.</w:t>
            </w:r>
            <w:r w:rsidRPr="00785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709CE" w:rsidRPr="00785729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3.4.</w:t>
            </w:r>
            <w:r w:rsidRPr="007857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7857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 та асистент: професійне співробітництво.</w:t>
            </w:r>
          </w:p>
          <w:p w:rsidR="009F34FE" w:rsidRDefault="008C7D47" w:rsidP="001709CE">
            <w:pPr>
              <w:tabs>
                <w:tab w:val="left" w:pos="1470"/>
                <w:tab w:val="center" w:pos="221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4B7C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5" w:type="dxa"/>
          </w:tcPr>
          <w:p w:rsidR="009F34FE" w:rsidRPr="0041342D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Pr="0041342D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Pr="0041342D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1709CE" w:rsidRPr="001709CE" w:rsidRDefault="001709CE" w:rsidP="00170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4. Практичний кейс.</w:t>
            </w:r>
          </w:p>
          <w:p w:rsidR="001709CE" w:rsidRPr="00EB1F23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характеристиками особливих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освітніх потреб. Розроблення проекту ІПР (індивідуальної освітньої програми). Алгоритм адаптації та модифікації навчальних  програм. Практичні поради щодо роботи з дітьми з особливими освітніми потребами.</w:t>
            </w:r>
          </w:p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9F34FE" w:rsidRPr="0041342D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09CE" w:rsidRPr="0041342D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099" w:rsidRDefault="00C86099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430AE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0AE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0AE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099" w:rsidRDefault="00C86099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0AE" w:rsidRPr="0041342D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09C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Pr="00B07EAB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099" w:rsidRDefault="00C86099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34FE" w:rsidTr="00B36D66">
        <w:tc>
          <w:tcPr>
            <w:tcW w:w="4645" w:type="dxa"/>
          </w:tcPr>
          <w:p w:rsidR="001709CE" w:rsidRPr="000B22B0" w:rsidRDefault="001709CE" w:rsidP="001709C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Підсумковий.</w:t>
            </w:r>
          </w:p>
          <w:p w:rsidR="001709CE" w:rsidRPr="00FE03A4" w:rsidRDefault="001709CE" w:rsidP="001709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Залік. Підсумкова комунікація. </w:t>
            </w:r>
          </w:p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9F34FE" w:rsidRP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9F34FE" w:rsidRPr="009F34FE" w:rsidRDefault="009F34FE" w:rsidP="008C7D4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P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9F34FE" w:rsidRDefault="001709C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5" w:type="dxa"/>
          </w:tcPr>
          <w:p w:rsidR="009F34FE" w:rsidRPr="004460AB" w:rsidRDefault="004460AB" w:rsidP="00170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0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3" w:type="dxa"/>
          </w:tcPr>
          <w:p w:rsidR="009F34FE" w:rsidRPr="004460AB" w:rsidRDefault="001709C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2" w:type="dxa"/>
          </w:tcPr>
          <w:p w:rsidR="009F34FE" w:rsidRPr="004460AB" w:rsidRDefault="004460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Pr="00B0587E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</w:t>
      </w:r>
      <w:r w:rsidR="00B0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87E">
        <w:rPr>
          <w:rFonts w:ascii="Times New Roman" w:hAnsi="Times New Roman" w:cs="Times New Roman"/>
          <w:sz w:val="28"/>
          <w:szCs w:val="28"/>
          <w:lang w:val="uk-UA"/>
        </w:rPr>
        <w:t>за знаннями слухачів проводиться на практичних заняттях шляхом виконання самостійних робіт та</w:t>
      </w:r>
      <w:r w:rsidR="00B0587E" w:rsidRPr="00B0587E">
        <w:rPr>
          <w:rFonts w:ascii="Times New Roman" w:hAnsi="Times New Roman" w:cs="Times New Roman"/>
          <w:sz w:val="28"/>
          <w:szCs w:val="28"/>
        </w:rPr>
        <w:t>/</w:t>
      </w:r>
      <w:r w:rsidR="00B0587E">
        <w:rPr>
          <w:rFonts w:ascii="Times New Roman" w:hAnsi="Times New Roman" w:cs="Times New Roman"/>
          <w:sz w:val="28"/>
          <w:szCs w:val="28"/>
          <w:lang w:val="uk-UA"/>
        </w:rPr>
        <w:t>або тестових завдань. Види самостійних робіт та форми контролю відповідно до принципів педагогічної автономії визначає викладач теми, передбаченої модулем.</w:t>
      </w:r>
    </w:p>
    <w:p w:rsidR="00164E0F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r w:rsidR="00B0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87E">
        <w:rPr>
          <w:rFonts w:ascii="Times New Roman" w:hAnsi="Times New Roman" w:cs="Times New Roman"/>
          <w:sz w:val="28"/>
          <w:szCs w:val="28"/>
          <w:lang w:val="uk-UA"/>
        </w:rPr>
        <w:t>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</w:t>
      </w:r>
    </w:p>
    <w:p w:rsidR="00B0587E" w:rsidRPr="00B0587E" w:rsidRDefault="00B0587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E0F" w:rsidRPr="00164E0F" w:rsidRDefault="00F80C90" w:rsidP="00F80C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A50F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50F9" w:rsidRPr="00183FBB" w:rsidRDefault="005A50F9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uk-UA"/>
        </w:rPr>
        <w:t>Ажажа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М. А. Державна політика України щодо інклюзивної освіти в умовах професійної підготовки молоді. Державне управління: удосконалення та розвиток. 2019. № 2. </w:t>
      </w:r>
      <w:hyperlink r:id="rId5" w:history="1">
        <w:r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http://www.dy.nayka.com.ua/?op=1&amp;z=1393</w:t>
        </w:r>
      </w:hyperlink>
      <w:r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20.11.2023). </w:t>
      </w:r>
    </w:p>
    <w:p w:rsidR="005A50F9" w:rsidRPr="00183FBB" w:rsidRDefault="005A50F9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2. Аналіз розвитку ринків освітніх послуг в Україні з урахуванням особливостей регіональних утворень.  </w:t>
      </w:r>
      <w:hyperlink r:id="rId6" w:history="1">
        <w:r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http://pagjournal.iei.od.ua/archives/2021/21-2021/12.pdf</w:t>
        </w:r>
      </w:hyperlink>
      <w:r w:rsidRPr="00183FBB">
        <w:rPr>
          <w:rFonts w:ascii="Times New Roman" w:hAnsi="Times New Roman" w:cs="Times New Roman"/>
          <w:sz w:val="28"/>
          <w:szCs w:val="28"/>
          <w:lang w:val="uk-UA"/>
        </w:rPr>
        <w:t>  (дата звернення: 20.11.2023).</w:t>
      </w:r>
    </w:p>
    <w:p w:rsidR="005A50F9" w:rsidRPr="00183FBB" w:rsidRDefault="005A50F9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 Асистент учителя в інклюзивному класі: навчально-методичний посібник / Н. М. </w:t>
      </w:r>
      <w:proofErr w:type="spellStart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Дятленко</w:t>
      </w:r>
      <w:proofErr w:type="spellEnd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Н. З. Софій., О. </w:t>
      </w:r>
      <w:proofErr w:type="spellStart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В.Мартинчук</w:t>
      </w:r>
      <w:proofErr w:type="spellEnd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Ю. </w:t>
      </w:r>
      <w:proofErr w:type="spellStart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М.Найда</w:t>
      </w:r>
      <w:proofErr w:type="spellEnd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під </w:t>
      </w:r>
      <w:proofErr w:type="spellStart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ред. М. Ф.Войцехівського. Київ : ТОВ Видавничий дім «Плеяди», 2015. 172 с.</w:t>
      </w:r>
    </w:p>
    <w:p w:rsidR="00C55067" w:rsidRPr="00183FBB" w:rsidRDefault="005A50F9" w:rsidP="00183FBB">
      <w:pPr>
        <w:spacing w:after="0" w:line="276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55067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Закон України «Про освіту» від 05.09.2017 № 2145-VIII (Стаття 19. </w:t>
      </w:r>
      <w:r w:rsidR="00C55067" w:rsidRPr="00183FB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Освіта осіб з ООП.</w:t>
      </w:r>
      <w:r w:rsidR="00C55067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Стаття 20. </w:t>
      </w:r>
      <w:r w:rsidR="00C55067" w:rsidRPr="00183FB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Інклюзивне навчання</w:t>
      </w:r>
      <w:r w:rsidR="00C55067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A50F9" w:rsidRPr="00183FBB" w:rsidRDefault="005A50F9" w:rsidP="00183FBB">
      <w:pPr>
        <w:spacing w:after="0" w:line="276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C55067"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55067" w:rsidRPr="001F1ACB">
        <w:rPr>
          <w:rFonts w:ascii="Times New Roman" w:hAnsi="Times New Roman" w:cs="Times New Roman"/>
          <w:sz w:val="28"/>
          <w:szCs w:val="28"/>
          <w:lang w:val="uk-UA"/>
        </w:rPr>
        <w:t xml:space="preserve">Єрмакова, Т. С. (2019).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потребами до умов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 xml:space="preserve"> дизайну і </w:t>
      </w:r>
      <w:proofErr w:type="spellStart"/>
      <w:r w:rsidR="00C55067" w:rsidRPr="00183FBB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C55067" w:rsidRPr="00183FBB">
        <w:rPr>
          <w:rFonts w:ascii="Times New Roman" w:hAnsi="Times New Roman" w:cs="Times New Roman"/>
          <w:sz w:val="28"/>
          <w:szCs w:val="28"/>
        </w:rPr>
        <w:t>, 2, 24-30. DOI 10.33625/1993-6400-2019-2-24-30</w:t>
      </w:r>
      <w:r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</w:p>
    <w:p w:rsidR="005A50F9" w:rsidRDefault="005A50F9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Малишевська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>. 2016. № 13. С. 205–211.</w:t>
      </w:r>
    </w:p>
    <w:p w:rsid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83FBB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наук. пр. /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Бориса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16.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, 2014. URL: http://www.psyh.kiev.ua/. </w:t>
      </w:r>
    </w:p>
    <w:p w:rsid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3FBB">
        <w:rPr>
          <w:rFonts w:ascii="Times New Roman" w:hAnsi="Times New Roman" w:cs="Times New Roman"/>
          <w:sz w:val="28"/>
          <w:szCs w:val="28"/>
        </w:rPr>
        <w:t xml:space="preserve">. Миронова С. П.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F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Кам'янець-Подільський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Кам'янець-Поділ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183FBB">
        <w:rPr>
          <w:rFonts w:ascii="Times New Roman" w:hAnsi="Times New Roman" w:cs="Times New Roman"/>
          <w:sz w:val="28"/>
          <w:szCs w:val="28"/>
        </w:rPr>
        <w:t>, 2016. 164 с.</w:t>
      </w:r>
      <w:bookmarkStart w:id="0" w:name="_GoBack"/>
      <w:bookmarkEnd w:id="0"/>
      <w:r w:rsidR="001E6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0F9" w:rsidRP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A50F9" w:rsidRPr="00183F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Основи інклюзивної освіти: [</w:t>
      </w:r>
      <w:proofErr w:type="spellStart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.‐</w:t>
      </w:r>
      <w:proofErr w:type="spellStart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метод.посіб</w:t>
      </w:r>
      <w:proofErr w:type="spellEnd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./за </w:t>
      </w:r>
      <w:proofErr w:type="spellStart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А. А. </w:t>
      </w:r>
      <w:proofErr w:type="spellStart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Колупаєвої</w:t>
      </w:r>
      <w:proofErr w:type="spellEnd"/>
      <w:r w:rsidR="005A50F9" w:rsidRPr="00183FBB">
        <w:rPr>
          <w:rFonts w:ascii="Times New Roman" w:eastAsia="Calibri" w:hAnsi="Times New Roman" w:cs="Times New Roman"/>
          <w:sz w:val="28"/>
          <w:szCs w:val="28"/>
          <w:lang w:val="uk-UA"/>
        </w:rPr>
        <w:t>]. – К. : «А.С.К.», 2012. – 308 с.</w:t>
      </w:r>
    </w:p>
    <w:p w:rsidR="005A50F9" w:rsidRP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5067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50F9" w:rsidRPr="00183FB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школу та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навчально-реабілітаційний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центр: Постанова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. </w:t>
      </w:r>
      <w:r w:rsidR="005A50F9" w:rsidRPr="00F80C90">
        <w:rPr>
          <w:rFonts w:ascii="Times New Roman" w:hAnsi="Times New Roman" w:cs="Times New Roman"/>
          <w:sz w:val="28"/>
          <w:szCs w:val="28"/>
          <w:lang w:val="en-US"/>
        </w:rPr>
        <w:lastRenderedPageBreak/>
        <w:t>221. 188 (2019). Retrieved from: https://zakon.rada.gov.ua/laws/show/221-2019- %D0%BF/ed20190306/sp</w:t>
      </w:r>
      <w:proofErr w:type="gramStart"/>
      <w:r w:rsidR="005A50F9" w:rsidRPr="00F80C90">
        <w:rPr>
          <w:rFonts w:ascii="Times New Roman" w:hAnsi="Times New Roman" w:cs="Times New Roman"/>
          <w:sz w:val="28"/>
          <w:szCs w:val="28"/>
          <w:lang w:val="en-US"/>
        </w:rPr>
        <w:t>:max20</w:t>
      </w:r>
      <w:proofErr w:type="gramEnd"/>
      <w:r w:rsidR="005A50F9" w:rsidRPr="00F80C90">
        <w:rPr>
          <w:rFonts w:ascii="Times New Roman" w:hAnsi="Times New Roman" w:cs="Times New Roman"/>
          <w:sz w:val="28"/>
          <w:szCs w:val="28"/>
          <w:lang w:val="en-US"/>
        </w:rPr>
        <w:t xml:space="preserve">#n195 </w:t>
      </w:r>
    </w:p>
    <w:p w:rsidR="005A50F9" w:rsidRP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A50F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50F9" w:rsidRPr="00183FB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інклюзивно-ресурсний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центр: Постанова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. </w:t>
      </w:r>
      <w:r w:rsidR="005A50F9" w:rsidRPr="00F80C90">
        <w:rPr>
          <w:rFonts w:ascii="Times New Roman" w:hAnsi="Times New Roman" w:cs="Times New Roman"/>
          <w:sz w:val="28"/>
          <w:szCs w:val="28"/>
          <w:lang w:val="en-US"/>
        </w:rPr>
        <w:t xml:space="preserve">545. (2017). </w:t>
      </w:r>
      <w:r w:rsidR="005A50F9"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Retrieved from: </w:t>
      </w:r>
      <w:hyperlink r:id="rId7" w:history="1"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https://zakon.rada.gov.ua/laws/show/545-2017-%D0%BF</w:t>
        </w:r>
      </w:hyperlink>
      <w:r w:rsidR="005A50F9"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5067" w:rsidRP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A50F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порядку організації інклюзивного навчання у загальноосвітніх навчальних закладах: Постанова Кабінету Міністрів України. 872. (2011). </w:t>
      </w:r>
      <w:r w:rsidR="005A50F9" w:rsidRPr="00183FBB">
        <w:rPr>
          <w:rFonts w:ascii="Times New Roman" w:hAnsi="Times New Roman" w:cs="Times New Roman"/>
          <w:sz w:val="28"/>
          <w:szCs w:val="28"/>
          <w:lang w:val="en-US"/>
        </w:rPr>
        <w:t>Retrieved</w:t>
      </w:r>
      <w:r w:rsidR="005A50F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0F9" w:rsidRPr="00183FB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5A50F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osvita</w:t>
        </w:r>
        <w:proofErr w:type="spellEnd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legislation</w:t>
        </w:r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</w:t>
        </w:r>
        <w:proofErr w:type="spellEnd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osv</w:t>
        </w:r>
        <w:proofErr w:type="spellEnd"/>
        <w:r w:rsidR="005A50F9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/29626/</w:t>
        </w:r>
      </w:hyperlink>
    </w:p>
    <w:p w:rsidR="00BA7626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A50F9" w:rsidRPr="00183F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A50F9" w:rsidRPr="00F80C90">
        <w:rPr>
          <w:rFonts w:ascii="Times New Roman" w:hAnsi="Times New Roman" w:cs="Times New Roman"/>
          <w:sz w:val="28"/>
          <w:szCs w:val="28"/>
          <w:lang w:val="uk-UA"/>
        </w:rPr>
        <w:t>Сварник</w:t>
      </w:r>
      <w:proofErr w:type="spellEnd"/>
      <w:r w:rsidR="005A50F9" w:rsidRPr="00F80C90">
        <w:rPr>
          <w:rFonts w:ascii="Times New Roman" w:hAnsi="Times New Roman" w:cs="Times New Roman"/>
          <w:sz w:val="28"/>
          <w:szCs w:val="28"/>
          <w:lang w:val="uk-UA"/>
        </w:rPr>
        <w:t xml:space="preserve">, М. (2013). Інклюзивна освіта в Україні: попередній аналіз ситуації.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 w:rsidR="005A50F9" w:rsidRPr="00183FB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5A50F9" w:rsidRPr="00183FBB">
        <w:rPr>
          <w:rFonts w:ascii="Times New Roman" w:hAnsi="Times New Roman" w:cs="Times New Roman"/>
          <w:sz w:val="28"/>
          <w:szCs w:val="28"/>
        </w:rPr>
        <w:t>.</w:t>
      </w:r>
    </w:p>
    <w:p w:rsidR="00183FBB" w:rsidRPr="00635700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18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5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Ярмола Н. А., Тороп К. С. </w:t>
      </w:r>
      <w:proofErr w:type="spellStart"/>
      <w:r w:rsidRPr="00635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Системоутворювальна</w:t>
      </w:r>
      <w:proofErr w:type="spellEnd"/>
      <w:r w:rsidRPr="00635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роль </w:t>
      </w:r>
      <w:proofErr w:type="spellStart"/>
      <w:r w:rsidRPr="00635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635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організації навчального процесу для дітей з особливими потребами. </w:t>
      </w:r>
      <w:r w:rsidRPr="006357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Науковий часопис НПУ імені МП Драгоманова</w:t>
      </w:r>
      <w:r w:rsidRPr="00635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Серія 19. Корекційна педагогіка та спеціальна психологія. 2015. № 40. С. 99–116.</w:t>
      </w:r>
    </w:p>
    <w:p w:rsidR="00183FBB" w:rsidRP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83F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Sabirova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r w:rsidRPr="00183FB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bdymomunova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Boriskina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Davidov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Dzhanibekov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FBB">
        <w:rPr>
          <w:rFonts w:ascii="Times New Roman" w:hAnsi="Times New Roman" w:cs="Times New Roman"/>
          <w:sz w:val="28"/>
          <w:szCs w:val="28"/>
        </w:rPr>
        <w:t>Т</w:t>
      </w:r>
      <w:r w:rsidRPr="00183FBB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FBB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ybyraev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FBB">
        <w:rPr>
          <w:rFonts w:ascii="Times New Roman" w:hAnsi="Times New Roman" w:cs="Times New Roman"/>
          <w:sz w:val="28"/>
          <w:szCs w:val="28"/>
        </w:rPr>
        <w:t>А</w:t>
      </w:r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Mamazakirov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r w:rsidRPr="00183FBB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atkarimov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Tatenov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Turdiev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FBB">
        <w:rPr>
          <w:rFonts w:ascii="Times New Roman" w:hAnsi="Times New Roman" w:cs="Times New Roman"/>
          <w:sz w:val="28"/>
          <w:szCs w:val="28"/>
        </w:rPr>
        <w:t>Т</w:t>
      </w:r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183FBB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183FBB">
        <w:rPr>
          <w:rFonts w:ascii="Times New Roman" w:hAnsi="Times New Roman" w:cs="Times New Roman"/>
          <w:sz w:val="28"/>
          <w:szCs w:val="28"/>
          <w:lang w:val="en-US"/>
        </w:rPr>
        <w:t>atenova</w:t>
      </w:r>
      <w:proofErr w:type="spell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M. Supply Chain Financing for Supporting the Children with Special Needs: Problem-Solving Strategies. International Journal of Supply Chain Management (IJSCM). London, 2018. Vol. 7, no 4 (2018). </w:t>
      </w:r>
      <w:r w:rsidRPr="00183FBB">
        <w:rPr>
          <w:rFonts w:ascii="Times New Roman" w:hAnsi="Times New Roman" w:cs="Times New Roman"/>
          <w:sz w:val="28"/>
          <w:szCs w:val="28"/>
        </w:rPr>
        <w:t>Р</w:t>
      </w:r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. 370–376. </w:t>
      </w:r>
    </w:p>
    <w:p w:rsidR="00183FBB" w:rsidRPr="00183FBB" w:rsidRDefault="00183FBB" w:rsidP="00183FB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. Williams M., Pollard E., Langley J., Houghton A.-M., </w:t>
      </w:r>
      <w:proofErr w:type="spellStart"/>
      <w:proofErr w:type="gramStart"/>
      <w:r w:rsidRPr="00183FBB">
        <w:rPr>
          <w:rFonts w:ascii="Times New Roman" w:hAnsi="Times New Roman" w:cs="Times New Roman"/>
          <w:sz w:val="28"/>
          <w:szCs w:val="28"/>
          <w:lang w:val="en-US"/>
        </w:rPr>
        <w:t>Zozimo</w:t>
      </w:r>
      <w:proofErr w:type="spellEnd"/>
      <w:proofErr w:type="gramEnd"/>
      <w:r w:rsidRPr="00183FBB">
        <w:rPr>
          <w:rFonts w:ascii="Times New Roman" w:hAnsi="Times New Roman" w:cs="Times New Roman"/>
          <w:sz w:val="28"/>
          <w:szCs w:val="28"/>
          <w:lang w:val="en-US"/>
        </w:rPr>
        <w:t xml:space="preserve"> J. Models of support for students with disabilities: Report to HEFCE UK Institute for Employment Studies. </w:t>
      </w:r>
      <w:r w:rsidRPr="00F80C90">
        <w:rPr>
          <w:rFonts w:ascii="Times New Roman" w:hAnsi="Times New Roman" w:cs="Times New Roman"/>
          <w:sz w:val="28"/>
          <w:szCs w:val="28"/>
        </w:rPr>
        <w:t xml:space="preserve">2017. 134 </w:t>
      </w:r>
      <w:r w:rsidRPr="00183FBB">
        <w:rPr>
          <w:rFonts w:ascii="Times New Roman" w:hAnsi="Times New Roman" w:cs="Times New Roman"/>
          <w:sz w:val="28"/>
          <w:szCs w:val="28"/>
        </w:rPr>
        <w:t>р</w:t>
      </w:r>
    </w:p>
    <w:p w:rsidR="00BA7626" w:rsidRDefault="00BA762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Електронні </w:t>
      </w:r>
      <w:r w:rsidRPr="00BA7626">
        <w:rPr>
          <w:rFonts w:ascii="Times New Roman" w:hAnsi="Times New Roman" w:cs="Times New Roman"/>
          <w:b/>
          <w:sz w:val="28"/>
          <w:szCs w:val="28"/>
          <w:lang w:val="uk-UA"/>
        </w:rPr>
        <w:t>ресурси:</w:t>
      </w:r>
    </w:p>
    <w:p w:rsidR="00183FBB" w:rsidRPr="00183FBB" w:rsidRDefault="001E6E89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183FBB" w:rsidRPr="00183FBB">
          <w:rPr>
            <w:rStyle w:val="a5"/>
            <w:rFonts w:ascii="Times New Roman" w:hAnsi="Times New Roman" w:cs="Times New Roman"/>
            <w:sz w:val="28"/>
            <w:szCs w:val="28"/>
          </w:rPr>
          <w:t>https://mon.gov.ua/ua</w:t>
        </w:r>
      </w:hyperlink>
      <w:r w:rsidR="00183FB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 освіти і науки України</w:t>
      </w:r>
    </w:p>
    <w:p w:rsidR="00BA7626" w:rsidRDefault="001E6E89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183FBB" w:rsidRPr="00183F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https://ispukr.org.ua/</w:t>
        </w:r>
      </w:hyperlink>
      <w:r w:rsidR="00183FBB">
        <w:rPr>
          <w:rFonts w:ascii="Times New Roman" w:hAnsi="Times New Roman" w:cs="Times New Roman"/>
          <w:sz w:val="28"/>
          <w:szCs w:val="28"/>
          <w:lang w:val="uk-UA"/>
        </w:rPr>
        <w:t xml:space="preserve"> Інститут спеціальної педагогіки і психології імені Миколи </w:t>
      </w:r>
      <w:proofErr w:type="spellStart"/>
      <w:r w:rsidR="00183FBB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183FBB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</w:t>
      </w:r>
    </w:p>
    <w:p w:rsidR="00836FEC" w:rsidRDefault="001E6E89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836FEC" w:rsidRPr="00DA32B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https://imzo.gov.ua/</w:t>
        </w:r>
      </w:hyperlink>
      <w:r w:rsidR="00836FEC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модернізації змісту освіти </w:t>
      </w:r>
    </w:p>
    <w:p w:rsidR="00836FEC" w:rsidRPr="00183FBB" w:rsidRDefault="00836FEC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FBB" w:rsidRPr="00183FBB" w:rsidRDefault="00183FBB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626" w:rsidRPr="00BA7626" w:rsidRDefault="00BA7626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626" w:rsidRPr="00BA7626" w:rsidRDefault="00BA762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1A9" w:rsidRPr="00AB21A9" w:rsidRDefault="00AB21A9" w:rsidP="008C7D4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E1D" w:rsidRPr="009F0DE9" w:rsidRDefault="00EA0E1D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0E1D" w:rsidRPr="009F0DE9" w:rsidSect="003B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DEF"/>
    <w:multiLevelType w:val="hybridMultilevel"/>
    <w:tmpl w:val="263E8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DA4AD1"/>
    <w:multiLevelType w:val="hybridMultilevel"/>
    <w:tmpl w:val="E6EC7664"/>
    <w:lvl w:ilvl="0" w:tplc="F2404A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9262BB"/>
    <w:multiLevelType w:val="hybridMultilevel"/>
    <w:tmpl w:val="0BD42218"/>
    <w:lvl w:ilvl="0" w:tplc="5ACE1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1DC3"/>
    <w:multiLevelType w:val="hybridMultilevel"/>
    <w:tmpl w:val="1C902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CD7"/>
    <w:multiLevelType w:val="hybridMultilevel"/>
    <w:tmpl w:val="469A1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162098"/>
    <w:multiLevelType w:val="hybridMultilevel"/>
    <w:tmpl w:val="55169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153C62"/>
    <w:multiLevelType w:val="hybridMultilevel"/>
    <w:tmpl w:val="8C8C5BA2"/>
    <w:lvl w:ilvl="0" w:tplc="F240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886F91"/>
    <w:multiLevelType w:val="multilevel"/>
    <w:tmpl w:val="BAB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E79B1"/>
    <w:multiLevelType w:val="hybridMultilevel"/>
    <w:tmpl w:val="59884C10"/>
    <w:lvl w:ilvl="0" w:tplc="5336909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5787B74"/>
    <w:multiLevelType w:val="multilevel"/>
    <w:tmpl w:val="AA4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A7537"/>
    <w:multiLevelType w:val="multilevel"/>
    <w:tmpl w:val="274E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DA"/>
    <w:rsid w:val="00011009"/>
    <w:rsid w:val="00035979"/>
    <w:rsid w:val="00067763"/>
    <w:rsid w:val="000A7E8E"/>
    <w:rsid w:val="000B22B0"/>
    <w:rsid w:val="000C1F54"/>
    <w:rsid w:val="000D38C7"/>
    <w:rsid w:val="000E39A6"/>
    <w:rsid w:val="00126208"/>
    <w:rsid w:val="001602E5"/>
    <w:rsid w:val="00164E0F"/>
    <w:rsid w:val="001709CE"/>
    <w:rsid w:val="00183FBB"/>
    <w:rsid w:val="001912C2"/>
    <w:rsid w:val="001A33F4"/>
    <w:rsid w:val="001B0A12"/>
    <w:rsid w:val="001B2B96"/>
    <w:rsid w:val="001C3721"/>
    <w:rsid w:val="001E6E89"/>
    <w:rsid w:val="001F1ACB"/>
    <w:rsid w:val="00210F42"/>
    <w:rsid w:val="00250075"/>
    <w:rsid w:val="00260A4C"/>
    <w:rsid w:val="00266AD9"/>
    <w:rsid w:val="00270A7B"/>
    <w:rsid w:val="002A427B"/>
    <w:rsid w:val="002D16B4"/>
    <w:rsid w:val="002D6226"/>
    <w:rsid w:val="00346FBE"/>
    <w:rsid w:val="00361EF4"/>
    <w:rsid w:val="00390778"/>
    <w:rsid w:val="0039135D"/>
    <w:rsid w:val="00392431"/>
    <w:rsid w:val="003946B0"/>
    <w:rsid w:val="003B3E63"/>
    <w:rsid w:val="003B72D8"/>
    <w:rsid w:val="003F26D0"/>
    <w:rsid w:val="0041342D"/>
    <w:rsid w:val="004460AB"/>
    <w:rsid w:val="00454ABE"/>
    <w:rsid w:val="00492975"/>
    <w:rsid w:val="004B7C82"/>
    <w:rsid w:val="004C2DFC"/>
    <w:rsid w:val="00502DFF"/>
    <w:rsid w:val="00517155"/>
    <w:rsid w:val="00525D2E"/>
    <w:rsid w:val="005303BD"/>
    <w:rsid w:val="005716D5"/>
    <w:rsid w:val="005A50F9"/>
    <w:rsid w:val="005B1786"/>
    <w:rsid w:val="005F1079"/>
    <w:rsid w:val="00647B6B"/>
    <w:rsid w:val="00673084"/>
    <w:rsid w:val="006B3104"/>
    <w:rsid w:val="006C4AB6"/>
    <w:rsid w:val="006D2EDA"/>
    <w:rsid w:val="006E740D"/>
    <w:rsid w:val="00701BFB"/>
    <w:rsid w:val="007303A5"/>
    <w:rsid w:val="00762D0E"/>
    <w:rsid w:val="00785729"/>
    <w:rsid w:val="007923CF"/>
    <w:rsid w:val="007A7CA9"/>
    <w:rsid w:val="007D0568"/>
    <w:rsid w:val="007D5C78"/>
    <w:rsid w:val="007E364F"/>
    <w:rsid w:val="00804B97"/>
    <w:rsid w:val="0082378D"/>
    <w:rsid w:val="00836FEC"/>
    <w:rsid w:val="00856C30"/>
    <w:rsid w:val="00860609"/>
    <w:rsid w:val="00892689"/>
    <w:rsid w:val="00897E53"/>
    <w:rsid w:val="008A6CEE"/>
    <w:rsid w:val="008C0956"/>
    <w:rsid w:val="008C27F7"/>
    <w:rsid w:val="008C7D47"/>
    <w:rsid w:val="009663F7"/>
    <w:rsid w:val="009673BF"/>
    <w:rsid w:val="00977941"/>
    <w:rsid w:val="00977CDF"/>
    <w:rsid w:val="009E7F07"/>
    <w:rsid w:val="009F0DE9"/>
    <w:rsid w:val="009F34FE"/>
    <w:rsid w:val="00A25818"/>
    <w:rsid w:val="00A363E7"/>
    <w:rsid w:val="00A92EBC"/>
    <w:rsid w:val="00AB21A9"/>
    <w:rsid w:val="00AC54C1"/>
    <w:rsid w:val="00AD4543"/>
    <w:rsid w:val="00B0587E"/>
    <w:rsid w:val="00B07EAB"/>
    <w:rsid w:val="00B17D14"/>
    <w:rsid w:val="00B36D66"/>
    <w:rsid w:val="00B55CF3"/>
    <w:rsid w:val="00B579AF"/>
    <w:rsid w:val="00BA5D40"/>
    <w:rsid w:val="00BA7626"/>
    <w:rsid w:val="00BB1DBA"/>
    <w:rsid w:val="00C17F39"/>
    <w:rsid w:val="00C430AE"/>
    <w:rsid w:val="00C55067"/>
    <w:rsid w:val="00C73778"/>
    <w:rsid w:val="00C86099"/>
    <w:rsid w:val="00CA4309"/>
    <w:rsid w:val="00CC0675"/>
    <w:rsid w:val="00D517BE"/>
    <w:rsid w:val="00D92DCD"/>
    <w:rsid w:val="00DA56E8"/>
    <w:rsid w:val="00DC63F2"/>
    <w:rsid w:val="00DF09E2"/>
    <w:rsid w:val="00E23C81"/>
    <w:rsid w:val="00E40AA4"/>
    <w:rsid w:val="00E929F7"/>
    <w:rsid w:val="00EA0E1D"/>
    <w:rsid w:val="00EA2244"/>
    <w:rsid w:val="00EA6121"/>
    <w:rsid w:val="00EB1F23"/>
    <w:rsid w:val="00EC0B1D"/>
    <w:rsid w:val="00F0230E"/>
    <w:rsid w:val="00F51070"/>
    <w:rsid w:val="00F77A3D"/>
    <w:rsid w:val="00F80C90"/>
    <w:rsid w:val="00F8117A"/>
    <w:rsid w:val="00F817B8"/>
    <w:rsid w:val="00FE03A4"/>
    <w:rsid w:val="00FE4F4E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75F2-F177-4CE4-907B-858E386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4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0DE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D38C7"/>
    <w:rPr>
      <w:i/>
      <w:iCs/>
    </w:rPr>
  </w:style>
  <w:style w:type="paragraph" w:styleId="a7">
    <w:name w:val="Normal (Web)"/>
    <w:basedOn w:val="a"/>
    <w:uiPriority w:val="99"/>
    <w:semiHidden/>
    <w:unhideWhenUsed/>
    <w:rsid w:val="0039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0778"/>
    <w:rPr>
      <w:b/>
      <w:bCs/>
    </w:rPr>
  </w:style>
  <w:style w:type="paragraph" w:styleId="a9">
    <w:name w:val="No Spacing"/>
    <w:aliases w:val="Nnormalny"/>
    <w:link w:val="aa"/>
    <w:uiPriority w:val="1"/>
    <w:qFormat/>
    <w:rsid w:val="00C55067"/>
    <w:pPr>
      <w:spacing w:after="0" w:line="240" w:lineRule="auto"/>
    </w:pPr>
  </w:style>
  <w:style w:type="character" w:customStyle="1" w:styleId="aa">
    <w:name w:val="Без интервала Знак"/>
    <w:aliases w:val="Nnormalny Знак"/>
    <w:link w:val="a9"/>
    <w:uiPriority w:val="1"/>
    <w:rsid w:val="00C5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96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45-2017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journal.iei.od.ua/archives/2021/21-2021/12.pdf" TargetMode="External"/><Relationship Id="rId11" Type="http://schemas.openxmlformats.org/officeDocument/2006/relationships/hyperlink" Target="https://imzo.gov.ua/" TargetMode="External"/><Relationship Id="rId5" Type="http://schemas.openxmlformats.org/officeDocument/2006/relationships/hyperlink" Target="http://www.dy.nayka.com.ua/?op=1&amp;z=1393" TargetMode="External"/><Relationship Id="rId10" Type="http://schemas.openxmlformats.org/officeDocument/2006/relationships/hyperlink" Target="https://ispukr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Dibrova</dc:creator>
  <cp:lastModifiedBy>LIL</cp:lastModifiedBy>
  <cp:revision>4</cp:revision>
  <dcterms:created xsi:type="dcterms:W3CDTF">2023-11-28T07:26:00Z</dcterms:created>
  <dcterms:modified xsi:type="dcterms:W3CDTF">2023-12-12T11:01:00Z</dcterms:modified>
</cp:coreProperties>
</file>